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sociale en fiscale wetgeving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(1.) OVSG O/2/2014/313 (handel)</w:t>
        <w:br/>
        <w:t>(2.) OVSG O/2/2009/327 6.1 admin /6.2 Recht(secretariaat-talen)</w:t>
        <w:br/>
        <w:t>(3.) GO 2008 /81/1/J /SG/ 1/ III// D/ (handel)</w:t>
        <w:br/>
        <w:t>(4.) GO 2008/83//1 M/SG/1/ III//D/(secretariaat-talen)</w:t>
        <w:br/>
        <w:t>(5.) KOV D/2017/13.758/005 (handel)</w:t>
        <w:br/>
        <w:t>(6.) KOV D/2010/7841/008 (secretariaat-talen)</w:t>
        <w:br/>
        <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Waar mensen samenleven en samenwerken is er nood aan regels om dit samenleven en samenwerken mogelijk te maken. Hoe complexer de samenleving, hoe meer regels nodig worden om dit samenleven mogelijk te maken. Het geheel van al deze regels die door de overheid worden opgelegd noemt men het recht.</w:t>
        <w:br/>
        <w:t xml:space="preserve"> </w:t>
        <w:br/>
        <w:t xml:space="preserve">Het vak Sociaal en Fiscaal Recht is enerzijds een algemeen vormend vak. In onze samenleving kom je dagelijks geconfronteerd met rechtsregels: het sluiten van een arbeidsovereenkomst, het invullen van je belastingaangifte, een bezoek aan de dokter ...</w:t>
        <w:br/>
        <w:t xml:space="preserve">Dit vak zorgt er dus in de eerste plaats voor dat je mee bent als burger in onze samenleving door de belangrijkste begrippen en regels uit sociaal en fiscaal recht te kennen.</w:t>
        <w:br/>
        <w:t xml:space="preserve">Anderzijds zal je als toekomstig werknemer, zowel in de private sector (=de bedrijfswereld) als de publieke sector(=de overheid) of als zelfstandige in contact komen regels over je werk, over je arbeidsvoorwaarden en over de belastingen die je moet betalen.  Dit vak geeft je, samen met het vak Burgerlijk en Handelsrecht, een inzicht in een aantal belangrijke juridische onderwerpen en laat je kennis maken met een aantal basisbegrippen.</w:t>
        <w:br/>
        <w:t xml:space="preserve"/>
        <w:br/>
        <w:t xml:space="preserve">Het vak bestaat uit drie componenten. De eerste component bevat een aantal thema's over het individueel en collectief arbeidsrecht. Het gaat om begrippen en basisprincipes over de verhouding tussen werknemers en werkgevers: de arbeidsovereenkomst, de soorten arbeidsovereenkomsten, de schorsing en het einde van de arbeidsovereenkomst, het arbeidsreglement, de taak van vakbonden en werkgeversorganisaties, het begrip cao ...</w:t>
        <w:br/>
        <w:t xml:space="preserve">De tweede component  van het examen focust op de sociale zekerheid. Een werknemer komt in zijn professioneel leven wel eens in een situatie terecht waar hij niet kan werken. In dat geval is er het systeem van de sociale zekerheid dat er voor zorgt dat mensen een menswaardig bestaan kunnen leiden. Dit onderdeel van het examen gaat over de algemene principes van de sociale zekerheid en over de 7 sectoren van de sociale zekerheid.</w:t>
        <w:br/>
        <w:t xml:space="preserve"/>
        <w:br/>
        <w:t xml:space="preserve">De laatste component van het examen bevat de regels en basisbegrippen over de belastingen. Naast een aantal inleidende begrippen,  gaat het zowel over de belastingen die alle inwoners van België moet betalen (=de personenbelasting) als over de belastingen die Belgische vennootschappen moeten betalen.</w:t>
        <w:br/>
        <w:t xml:space="preserve"/>
        <w:br/>
        <w:t xml:space="preserve"/>
        <w:br/>
        <w:t xml:space="preserve">Het is niet de bedoeling dat je hele procedures volledig en tot in het detail uit je hoofd leert. Het is vooral van belang dat betekenis van de belangrijkste juridische basisbegrippen en hoofdprincipes onder de knie hebt. Bovendien willen we je vaardigheid testen om uit teksten met een juridische inhoud (bv..arbeidsovereenkomst, loonfiche, brochure van de overheid ... ) de belangrijkste en correcte informatie kan halen. We gaan ook na of je de regels en procedures kan toepassen op eenvoudige voorbeeldsituaties. Via vragen over de actualiteit moet je bewijzen dat je de kennis die je hebt opgedaan kan verbinden met actuele thema's. Aangezien het recht steeds in verandering is, is ook het opzoeken van de correcte en actuele informatie van belang bij de voorbereiding van dit examen. Je moet dus zelf de rechtsregels en wetgeving opzoeken die op het moment van het examen van toepassing zijn (bv. er is al een paar jaar geen verschil meer tussen de opzegtermijnen van bedienden en werkgevers, het proefbeding (behalve bij studentenovereenkomsten) is afgeschaft ...) Indien er een nieuwe regels komen, hoed je niet de overgangsregels te kennen, het volstaat dat je de nieuwe regeling kent. </w:t>
      </w:r>
    </w:p>
    <w:p>
      <w:r>
        <w:rPr/>
        <w:t xml:space="preserve"/>
      </w:r>
      <w:r>
        <w:rPr>
          <w:color w:val="00B050"/>
        </w:rPr>
        <w:t/>
      </w:r>
    </w:p>
    <w:p w14:paraId="70391787" w14:textId="3DB223A8" w:rsidR="00047953" w:rsidRDefault="001D02B3" w:rsidP="0082741A">
      <w:r>
        <w:rPr>
          <w:color w:val="00B050"/>
        </w:rPr>
        <w:t/>
      </w:r>
      <w:r>
        <w:t/>
      </w:r>
      <w:r>
        <w:rPr/>
        <w:t xml:space="preserve">In de tabel Wat moet je doen? van de vakfiche wordt gebruik gemaakt van verschillende werkwoorden.  Deze werkwoorden duiden aan op welke manier je de leerstof dient te verwerken en wat je zal moeten doen op het examen. In dit overzicht verduidelijken we de betekenis van deze werkwoorden:</w:t>
        <w:br/>
        <w:t xml:space="preserve"/>
        <w:br/>
        <w:t xml:space="preserve"/>
      </w:r>
      <w:r>
        <w:rPr>
          <w:b/>
        </w:rPr>
        <w:t xml:space="preserve">een juridisch begrip definiëren:</w:t>
      </w:r>
      <w:r>
        <w:rPr/>
        <w:t xml:space="preserve"/>
        <w:br/>
        <w:t xml:space="preserve">Als je een begrip moet definiëren dan moet je zelf de volledige en correcte wettelijke definitie van een begrip  kunnen geven. In dat geval is er geen ruimte om het begrip in je eigen woorden weer te geven  aangezien er dan gevaar is dat de betekenis niet helemaal dezelfde is. Het werkwoord definiëren komt slechts een paar keer voor bij een aantal essentiële begrippen (o.a. een verbintenis, een overeenkomst, een koopovereenkomst, ...). Het kan ook betekenen dat je een foutieve definitie moet verbeteren of een onvolledige definitie moet aanvullen.</w:t>
        <w:br/>
        <w:t xml:space="preserve"/>
        <w:br/>
        <w:t xml:space="preserve"/>
      </w:r>
      <w:r>
        <w:rPr>
          <w:b/>
        </w:rPr>
        <w:t xml:space="preserve">beschrijven:</w:t>
      </w:r>
      <w:r>
        <w:rPr/>
        <w:t xml:space="preserve"/>
        <w:br/>
        <w:t xml:space="preserve">Als je een begrip of een regeling moet beschrijven dan betekent dit dat je de betekenis van het begrip of de regeling moet begrijpen en dat je de betekenis van het begrip of de regeling in je eigen woorden kan geven.</w:t>
        <w:br/>
        <w:t xml:space="preserve"> </w:t>
        <w:br/>
        <w:t xml:space="preserve"/>
      </w:r>
      <w:r>
        <w:rPr>
          <w:b/>
        </w:rPr>
        <w:t xml:space="preserve">herkennen:</w:t>
      </w:r>
      <w:r>
        <w:rPr/>
        <w:t xml:space="preserve"/>
        <w:br/>
        <w:t xml:space="preserve">Herkennen betekent dat je de kennis van  juridisch begrip, een rechtsregel of een procedure in een situatie verbindt met een voorbeeldsituatie. Het betekent dus dat je kan aantonen dat je de betekenis van het begrip kent en dat je het woord zelf kan gebruiken in de juiste context.</w:t>
        <w:br/>
        <w:t xml:space="preserve"/>
        <w:br/>
        <w:t xml:space="preserve"/>
      </w:r>
      <w:r>
        <w:rPr>
          <w:b/>
        </w:rPr>
        <w:t xml:space="preserve">illustreren:</w:t>
      </w:r>
      <w:r>
        <w:rPr/>
        <w:t xml:space="preserve"/>
        <w:br/>
        <w:t xml:space="preserve">Illustreren betekent dat je van een algemeen concept concreet voorbeelden kan geven.</w:t>
        <w:br/>
        <w:t xml:space="preserve"/>
        <w:br/>
        <w:t xml:space="preserve"/>
      </w:r>
      <w:r>
        <w:rPr>
          <w:b/>
        </w:rPr>
        <w:t xml:space="preserve">opsommen:</w:t>
      </w:r>
      <w:r>
        <w:rPr/>
        <w:t xml:space="preserve"/>
        <w:br/>
        <w:t xml:space="preserve">Als je begrippen moet opsommen, volstaat het dat je de gevraagde begrippen in (in een gevraagde volgorde) kan geven. </w:t>
        <w:br/>
        <w:t xml:space="preserve"/>
        <w:br/>
        <w:t xml:space="preserve"/>
      </w:r>
      <w:r>
        <w:rPr>
          <w:b/>
        </w:rPr>
        <w:t xml:space="preserve">vergelijken:</w:t>
      </w:r>
      <w:r>
        <w:rPr/>
        <w:t xml:space="preserve"/>
        <w:br/>
        <w:t xml:space="preserve">Als je begrippen met elkaar moet kunnen vergelijken, betekent dit dat je de gemeenschappelijke kenmerken en de verschillende kenmerken van de begrippen kan aanduiden.</w:t>
        <w:br/>
        <w:t xml:space="preserve"/>
        <w:br/>
        <w:t xml:space="preserve"/>
      </w:r>
      <w:r>
        <w:rPr>
          <w:b/>
        </w:rPr>
        <w:t xml:space="preserve">toepassen:</w:t>
      </w:r>
      <w:r>
        <w:rPr/>
        <w:t xml:space="preserve"/>
        <w:br/>
        <w:t xml:space="preserve">Als je een procedure of een  rechtsregel moet toepassen, dan betekent dit dat je op een voorbeeldsituatie de rechtsregels die je kent moet gebruiken om zo tot een oplossing van een juridische vraag te komen.</w:t>
        <w:br/>
        <w:t xml:space="preserve"/>
        <w:br/>
        <w:t xml:space="preserve"/>
      </w:r>
      <w:r>
        <w:rPr>
          <w:b/>
        </w:rPr>
        <w:t xml:space="preserve">informatie afleiden:</w:t>
      </w:r>
      <w:r>
        <w:rPr/>
        <w:t xml:space="preserve"/>
        <w:br/>
        <w:t xml:space="preserve">Als  je basisinformatie uit een tekst of een juridische document moet afleiden, betekent dit dat je informatie uit een document moet halen om zo een correct antwoord te kunnen geven op de vraag. In de vraag of in de tekst kunnen woorden zitten waarvan je zelf de betekenis moet kennen.</w:t>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arbeidsrecht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De sociale zekerheid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Fiscaal recht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arbeidsrecht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individuele arbeidsovereenkomst</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arbeidsovereenkomst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arbeidsovereenkomst definiëren</w:t>
              <w:br/>
              <w:t xml:space="preserve"/>
              <w:br/>
              <w:t xml:space="preserve"> </w:t>
              <w:br/>
              <w:t xml:space="preserve"/>
              <w:br/>
              <w:t xml:space="preserve">een arbeidsovereenkomst en de overeenkomst van aanneming met elkaar vergelijken en het verschil illustreren</w:t>
              <w:br/>
              <w:t xml:space="preserve"/>
              <w:br/>
              <w:t xml:space="preserve"> </w:t>
              <w:br/>
              <w:t xml:space="preserve"/>
              <w:br/>
              <w:t xml:space="preserve">de begrippen werknemer en zelfstandige beschrijven, illustreren en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indeling van arbeidsovereenkomsten op basis van het soort werk, op basis van de duur van de overeenkomst en op basis van de omvang van de prestaties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soorten arbeidsovereenkomsten opsommen, beschrijven, herkennen en met elkaar vergelijken</w:t>
              <w:br/>
              <w:t xml:space="preserve"/>
              <w:br/>
              <w:t xml:space="preserve">op basis van de tekst van arbeidsovereenkomst afleiden over welk soort arbeidsovereenkomst het gaat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specifieke clausules in de arbeidsovereenkomst zoals het concurrentiebeding en het scholingsbeding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concurrentiebeding en een scholingsbeding herkennen in een voorbeeld</w:t>
              <w:br/>
              <w:t xml:space="preserve"/>
              <w:br/>
              <w:t xml:space="preserve">uit de tekst van scholingsbeding, een concurrentiebeding of een andere beding of clausule de basisinformatie afleiden en de informatie toepassen in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schorsing van de arbeidsovereenkomst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schorsing van de arbeidsovereenkomst beschrijven en illustreren</w:t>
              <w:br/>
              <w:t xml:space="preserve"/>
              <w:br/>
              <w:t xml:space="preserve">de meest voorkomende vormen van schorsing van de herkennen in voorbeelden o.a. de schorsing wegens dwingende reden, verlof wegens kort verzuim, jaarlijkse vakantie, technische werkloosheid …</w:t>
              <w:br/>
              <w:t xml:space="preserve"/>
              <w:br/>
              <w:t xml:space="preserve"> </w:t>
              <w:br/>
              <w:t xml:space="preserve"/>
              <w:br/>
              <w:t xml:space="preserve">de regeling betreffende de schorsing van de arbeidsovereenkomst wegens moederschap beschrijven en toepassen op een eenvoudige voorbeeldsituatie</w:t>
              <w:br/>
              <w:t xml:space="preserve"/>
              <w:br/>
              <w:t xml:space="preserve">de regeling betreffende schorsing van de arbeidsovereenkomst wegens ziekte of ongeval beschrijven en toepassen op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deze juridische begrippen rond de schorsing:  technische werkloosheid, pre-nataal verlof of zwangerschapsverlof, post-nataal verlof of moederschapsverlof, vaderschapsverlof en ouderschapsverlof, uitkering wegens arbeidsongeschiktheid, arbeidsgeneesheer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illusteren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einde van de arbeidsovereenkomst:</w:t>
            </w:r>
          </w:p>
          <w:p>
            <w:pPr>
              <w:pStyle w:val="ListParagraph"/>
              <w:numPr>
                <w:ilvl w:val="0"/>
                <w:numId w:val="8"/>
              </w:numPr>
            </w:pPr>
            <w:r>
              <w:rPr/>
              <w:t xml:space="preserve">het einde van de arbeidsovereenkomst van onbepaalde duur door opzegging</w:t>
            </w:r>
          </w:p>
          <w:p>
            <w:pPr>
              <w:pStyle w:val="ListParagraph"/>
              <w:numPr>
                <w:ilvl w:val="0"/>
                <w:numId w:val="8"/>
              </w:numPr>
            </w:pPr>
            <w:r>
              <w:rPr/>
              <w:t xml:space="preserve">het einde van de arbeidsovereenkomst van bepaalde duur door opzegging</w:t>
            </w:r>
          </w:p>
          <w:p>
            <w:pPr>
              <w:pStyle w:val="ListParagraph"/>
              <w:numPr>
                <w:ilvl w:val="0"/>
                <w:numId w:val="8"/>
              </w:numPr>
            </w:pPr>
            <w:r>
              <w:rPr/>
              <w:t xml:space="preserve">het einde van de arbeidsovereenkomst wegens het verstrijken van de termijn of wegens het voltooien van het afgesproken werk</w:t>
            </w:r>
          </w:p>
          <w:p>
            <w:pPr>
              <w:pStyle w:val="ListParagraph"/>
              <w:numPr>
                <w:ilvl w:val="0"/>
                <w:numId w:val="8"/>
              </w:numPr>
            </w:pPr>
            <w:r>
              <w:rPr/>
              <w:t xml:space="preserve">het einde van de arbeidsovereenkomst wegens dringende reden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regeling over de opzeg van opzeg van een arbeidsovereenkomst voor onbepaalde duur beschrijven</w:t>
              <w:br/>
              <w:t xml:space="preserve"/>
              <w:br/>
              <w:t xml:space="preserve">op basis van een gegeven tabel van de wettelijke opzegtermijnen in een voorbeeldsituatie de duur en het begin van de opzegtermijn bepalen</w:t>
              <w:br/>
              <w:t xml:space="preserve"/>
              <w:br/>
              <w:t xml:space="preserve">uit een gegeven arbeidsovereenkomst de regeling over de vroegtijdige opzegging van de arbeidsovereenkomst van bepaalde duur toepassen op een eenvoudige voorbeeldsituatie</w:t>
              <w:br/>
              <w:t xml:space="preserve"/>
              <w:br/>
              <w:t xml:space="preserve">het begrip “dringende reden” definiëren</w:t>
              <w:br/>
              <w:t xml:space="preserve"/>
              <w:br/>
              <w:t xml:space="preserve">de procedure “ontslag wegens dringende reden “ beschrijven en toepassen op een eenvoudige voorbeeldsituatie</w:t>
              <w:br/>
              <w:t xml:space="preserve"/>
              <w:br/>
              <w:t xml:space="preserve">de gevolgen van een “ontslag wegens dringende reden” voor de werknemer en de werkgever beschrijven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inhoud van een arbeidsovereenkomst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een gegeven arbeidsovereenkomst de basisinformatie afleiden over o.a. de partijen, de duur van de arbeidsovereenkomst, de rechten en plichten van de partijen …en deze informatie toepassen op een eenvoudige voorbeeldsituatie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arbeidsreglementering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arbeidsreglement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een arbeidsreglement beschrijven</w:t>
              <w:br/>
              <w:t xml:space="preserve"/>
              <w:br/>
              <w:t xml:space="preserve">uit een (onderdeel van een) arbeidsreglement de volgende basisinformatie kunnen afleiden zoals de arbeidstijdregeling, het tijdstip en de wijze van betaling van het loon, de sancties, de duur van de jaarlijkse vakantie, verplichtingen ingeval van ziekte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loon van een werknemer:</w:t>
            </w:r>
          </w:p>
          <w:p>
            <w:pPr>
              <w:pStyle w:val="ListParagraph"/>
              <w:numPr>
                <w:ilvl w:val="0"/>
                <w:numId w:val="9"/>
              </w:numPr>
            </w:pPr>
            <w:r>
              <w:rPr/>
              <w:t xml:space="preserve">de samenstelling van het loon</w:t>
            </w:r>
          </w:p>
          <w:p>
            <w:pPr>
              <w:pStyle w:val="ListParagraph"/>
              <w:numPr>
                <w:ilvl w:val="0"/>
                <w:numId w:val="9"/>
              </w:numPr>
            </w:pPr>
            <w:r>
              <w:rPr/>
              <w:t xml:space="preserve">de uitbetaling van het loon</w:t>
            </w:r>
          </w:p>
          <w:p>
            <w:pPr>
              <w:pStyle w:val="ListParagraph"/>
              <w:numPr>
                <w:ilvl w:val="0"/>
                <w:numId w:val="9"/>
              </w:numPr>
            </w:pPr>
            <w:r>
              <w:rPr/>
              <w:t xml:space="preserve">het loonbeslag en overdracht van loon</w:t>
            </w:r>
          </w:p>
          <w:p>
            <w:pPr>
              <w:pStyle w:val="ListParagraph"/>
              <w:numPr>
                <w:ilvl w:val="0"/>
                <w:numId w:val="9"/>
              </w:numPr>
            </w:pPr>
            <w:r>
              <w:rPr/>
              <w:t xml:space="preserve">de loonfiche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een loonfiche de onderdelen en de bedragen van het loon afleiden (o.a. brutoloon, bedrijfsvoorheffing, bijdrage sociale zekerheid, nettoloon …)</w:t>
              <w:br/>
              <w:t xml:space="preserve"/>
              <w:br/>
              <w:t xml:space="preserve"> </w:t>
              <w:br/>
              <w:t xml:space="preserve"/>
              <w:br/>
              <w:t xml:space="preserve">de manier en het tijdstip van de uitbetaling van een loon beschrijven en illustreren</w:t>
              <w:br/>
              <w:t xml:space="preserve"/>
              <w:br/>
              <w:t xml:space="preserve"> </w:t>
              <w:br/>
              <w:t xml:space="preserve"/>
              <w:br/>
              <w:t xml:space="preserve">overdracht van loon en beslag op loon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arbeidsduur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algemene regels over de arbeidsduur beschrijven: het betreft de basisprincipes betreffende de gewone arbeidsduur, overwerk, nachtarbeid, de zondagsrust en de wettelijke feestdagen</w:t>
              <w:br/>
              <w:t xml:space="preserve">de specifieke regels over de arbeidsduur afleiden uit een arbeidsreglement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juridische begrippen: overwerk, overloon, inhaalrust, nachtarbeid, zondagsrust en wettelijke feestdag.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Recente ontwikkelingen in het arbeidsrecht: o.a. flexijob, werkbaar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afleiden uit een artikel halen dat handelt over een actueel thema binnen het (individueel) arbeidsrecht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collectief arbeidsrecht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(overkoepelende) werknemersorganisaties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een  “vakbond” of 'vakorganisatie voor werknemers” beschrijven</w:t>
              <w:br/>
              <w:t xml:space="preserve"/>
              <w:br/>
              <w:t xml:space="preserve">de drie overkoepelende of interprofessionele vakorganisaties voor werknemers ACV, ACLVB en ABVV opsommen en herkennen</w:t>
              <w:br/>
              <w:t xml:space="preserve"/>
              <w:br/>
              <w:t xml:space="preserve">professionele vakorganisaties illustreren of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(overkoepelende) werkgeversorganisaties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werkgeverorganisaties uitleggen</w:t>
              <w:br/>
              <w:t xml:space="preserve"/>
              <w:br/>
              <w:t xml:space="preserve">de interprofessionele vakorganisaties UNIZO, VBO en de boerenbond opsommen en herkennen</w:t>
              <w:br/>
              <w:t xml:space="preserve"/>
              <w:br/>
              <w:t xml:space="preserve">professionele vakorganisaties illustreren of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sociaal overleg op nationaal niveau, op niveau van de bedrijfssector en op niveau van de onderneming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organen van sociaal overleg  op nationaal niveau, op niveau van de bedrijfstak en op het niveau van de onderneming beschrijven, illustreren of schematisch voorstellen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cao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CAO definiëren</w:t>
              <w:br/>
              <w:t xml:space="preserve"/>
              <w:br/>
              <w:t xml:space="preserve">de overlegorganen die bevoegd zijn voor het maken van cao’s opsommen</w:t>
              <w:br/>
              <w:t xml:space="preserve"/>
              <w:br/>
              <w:t xml:space="preserve">uit een tekst van een CAO basisinformatie afleiden over o.a. vakantieregeling, opleidingen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arbeidsrechtbank en het arbeidshof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bevoegdheid van de arbeidsrechtbank en het arbeidshof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actuele thema’s en ontwikkelingen binnen het collectief arbeidsrecht (miniumdienstverlening, pensioenleeftijd ...)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afleiden uit een artikel dat handelt over een actueel thema binnen het collectief arbeidsrecht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De sociale zekerheid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sociale zekerheid in het algemeen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doel van de sociale zekerheid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de sociale zekerheid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organisatie, de structuur  en de financiering  van de sociale zekerheid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taak van de RSZ beschrijven</w:t>
              <w:br/>
              <w:t xml:space="preserve"/>
              <w:br/>
              <w:t xml:space="preserve">de verschillende sectoren van de sociale zekerheid opsommen en schematisch voorstellen</w:t>
              <w:br/>
              <w:t xml:space="preserve"/>
              <w:br/>
              <w:t xml:space="preserve">de verschillende uitkeringsinstellingen van de sociale zekerheid opsommen en schematisch voorstellen</w:t>
              <w:br/>
              <w:t xml:space="preserve"/>
              <w:br/>
              <w:t xml:space="preserve">de financiering van de sociale zekerheid door het systeem van bijdragen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sectoren van de sociale zekerheid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arbeidsvoorziening en werkloosheid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dubbel doel van de sector arbeidsvoorziening en werkloosheid beschrijven</w:t>
              <w:br/>
              <w:t xml:space="preserve"/>
              <w:br/>
              <w:t xml:space="preserve">de betrokken instellingen benoemen en de taken van deze instellingen beschrijven (o.a. RVA, VDAB …)</w:t>
              <w:br/>
              <w:t xml:space="preserve"/>
              <w:br/>
              <w:t xml:space="preserve">op basis van een (onderdeel van een) brochure (vb. van de RVA) de voorwaarden tot het krijgen van een werkloosheidsuitkering afleiden</w:t>
              <w:br/>
              <w:t xml:space="preserve"/>
              <w:br/>
              <w:t xml:space="preserve">op basis van een tabel of cijfergegevens (vb. van de RVA) het bedrag van de werkloosheidsuitkering in een eenvoudige voorbeeldsituatie afleide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deze juridische begrippen: werkloosheidsuitkering, beroepsinschakelingstijd-en uitkering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gezinsbijslag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rechtgevende kinderen en rechthebbende ouders beschrijven</w:t>
              <w:br/>
              <w:t xml:space="preserve"/>
              <w:br/>
              <w:t xml:space="preserve">de betrokken uitkeringsinstelling benoemen en de taken van deze instelling beschrijven</w:t>
              <w:br/>
              <w:t xml:space="preserve"/>
              <w:br/>
              <w:t xml:space="preserve">op basis van een gegeven tabel de hoogte van de kinderbijslag volgens de huidige regeling van het groeipakket afleiden in een eenvoudige voorbeeldsituatie en de factoren die de hoogte van dit bedrag bepalen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ziekte en invaliditeit:</w:t>
              <w:br/>
              <w:t xml:space="preserve"/>
              <w:br/>
              <w:t xml:space="preserve"/>
            </w:r>
          </w:p>
          <w:p>
            <w:pPr>
              <w:pStyle w:val="ListParagraph"/>
              <w:numPr>
                <w:ilvl w:val="0"/>
                <w:numId w:val="10"/>
              </w:numPr>
            </w:pPr>
            <w:r>
              <w:rPr/>
              <w:t xml:space="preserve">de terugbetaling van geneeskundige kosten</w:t>
            </w:r>
          </w:p>
          <w:p>
            <w:pPr>
              <w:pStyle w:val="ListParagraph"/>
              <w:numPr>
                <w:ilvl w:val="0"/>
                <w:numId w:val="10"/>
              </w:numPr>
            </w:pPr>
            <w:r>
              <w:rPr/>
              <w:t xml:space="preserve">de uitkering wegens arbeidsongeschiktheid</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betrokken instellingen benoemen en de taken van deze instellingen beschrijven (o.a. RIZIV, ziekenfondsen …)</w:t>
              <w:br/>
              <w:t xml:space="preserve"/>
              <w:br/>
              <w:t xml:space="preserve">de werking van de terugbetaling van kosten voor geneeskundige verzorging beschrijven en toepassen op een eenvoudige voorbeeldsituatie</w:t>
              <w:br/>
              <w:t xml:space="preserve"/>
              <w:br/>
              <w:t xml:space="preserve">de werking van de uitkeringen wegens arbeidsongeschiktheid beschrijven en toepassen op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deze juridische begrippen: remgeld, medische maximumfactuur, invaliditeit, arbeidsongeschikheid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pensioenen</w:t>
              <w:br/>
              <w:t xml:space="preserve"/>
              <w:br/>
              <w:t xml:space="preserve"> </w:t>
              <w:br/>
              <w:t xml:space="preserve"/>
              <w:br/>
              <w:t xml:space="preserve"> </w:t>
              <w:br/>
              <w:t xml:space="preserve"/>
              <w:br/>
              <w:t xml:space="preserve"> </w:t>
              <w:br/>
              <w:t xml:space="preserve"/>
              <w:br/>
              <w:t xml:space="preserve">deze juridische begrippen rustpensioen, overlevingspensioen en inkomensgarantie voor ouderen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hooflijnen van de huidige regeling uitleggen wat betreft de pensioensleeftijd en de voorwaarden om op pensioen te gaan</w:t>
              <w:br/>
              <w:t xml:space="preserve"/>
              <w:br/>
              <w:t xml:space="preserve">de factoren die de berekening van het bedrag van het wettelijke rustpensioen beïnvloeden beschrijven</w:t>
              <w:br/>
              <w:t xml:space="preserve"/>
              <w:br/>
              <w:t xml:space="preserve"> </w:t>
              <w:br/>
              <w:t xml:space="preserve"/>
              <w:b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jaarlijkse vakantie voor arbeiders</w:t>
              <w:br/>
              <w:t xml:space="preserve"/>
              <w:br/>
              <w:t xml:space="preserve"> </w:t>
              <w:br/>
              <w:t xml:space="preserve"/>
              <w:br/>
              <w:t xml:space="preserve"> </w:t>
              <w:br/>
              <w:t xml:space="preserve"/>
              <w:br/>
              <w:t xml:space="preserve"> </w:t>
              <w:br/>
              <w:t xml:space="preserve"/>
              <w:br/>
              <w:t xml:space="preserve">deze juridische begrippen: vakantiekas, enkel vakantiegeld, dubbel vakantiegeld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wijze waarop het vakantiegeld voor arbeiders gefinancierd wordt beschrijven</w:t>
              <w:br/>
              <w:t xml:space="preserve"/>
              <w:br/>
              <w:t xml:space="preserve">de betrokken instellingen benoemen en de taken van deze instellingen beschrijven en illustreren</w:t>
              <w:br/>
              <w:t xml:space="preserve"/>
              <w:br/>
              <w:t xml:space="preserve"> </w:t>
              <w:br/>
              <w:t xml:space="preserve"/>
              <w:b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sector arbeidsongevallen en beroepsziekten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arbeidsongeval en beroepsziekte definiëren</w:t>
              <w:br/>
              <w:t xml:space="preserve"/>
              <w:br/>
              <w:t xml:space="preserve">uit een voorbeeldsituatie afleiden of het gaat om een arbeidsongeval, een beroepsziekte of een andere situatie</w:t>
              <w:br/>
              <w:t xml:space="preserve"/>
              <w:br/>
              <w:t xml:space="preserve">de verzekerde schade bij een arbeidsongeval beschrijven en illustreren</w:t>
              <w:br/>
              <w:t xml:space="preserve"/>
              <w:br/>
              <w:t xml:space="preserve">de betrokken instellingen benoemen en de taken van deze instellingen beschrijven</w:t>
              <w:br/>
              <w:t xml:space="preserve"/>
              <w:br/>
              <w:t xml:space="preserve">de basisprincipes van de regeling van een arbeidsongeval toepassen op een concrete voorbeeldsituatie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Fiscaal 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Inleidende begrippen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noodzaak van belastingen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illustreren en beschrijven waarom het heffen van belastingen noodzakelijk is en wat men me deze inkomsten doet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belastingen:</w:t>
            </w:r>
          </w:p>
          <w:p>
            <w:pPr>
              <w:pStyle w:val="ListParagraph"/>
              <w:numPr>
                <w:ilvl w:val="0"/>
                <w:numId w:val="11"/>
              </w:numPr>
            </w:pPr>
            <w:r>
              <w:rPr/>
              <w:t xml:space="preserve">directe belastingen</w:t>
            </w:r>
          </w:p>
          <w:p>
            <w:pPr>
              <w:pStyle w:val="ListParagraph"/>
              <w:numPr>
                <w:ilvl w:val="0"/>
                <w:numId w:val="11"/>
              </w:numPr>
            </w:pPr>
            <w:r>
              <w:rPr/>
              <w:t xml:space="preserve">indirecte belastingen</w:t>
            </w:r>
          </w:p>
          <w:p>
            <w:pPr>
              <w:pStyle w:val="ListParagraph"/>
              <w:numPr>
                <w:ilvl w:val="0"/>
                <w:numId w:val="11"/>
              </w:numPr>
            </w:pPr>
            <w:r>
              <w:rPr/>
              <w:t xml:space="preserve">met directe belastingen gelijkgestelde belastingen</w:t>
            </w:r>
          </w:p>
          <w:p>
            <w:pPr>
              <w:pStyle w:val="ListParagraph"/>
              <w:numPr>
                <w:ilvl w:val="0"/>
                <w:numId w:val="11"/>
              </w:numPr>
            </w:pPr>
            <w:r>
              <w:rPr/>
              <w:t xml:space="preserve">gemeentelijke en provinciale belastingen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soorten belastingen beschrijven, illustreren, herkennen  en met elkaar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personenbelasting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toepassingsgebied van de personenbelasting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toepassingsgebied van de personenbelasting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verschillende soorten inkomsten:</w:t>
            </w:r>
          </w:p>
          <w:p>
            <w:pPr>
              <w:pStyle w:val="ListParagraph"/>
              <w:numPr>
                <w:ilvl w:val="0"/>
                <w:numId w:val="12"/>
              </w:numPr>
            </w:pPr>
            <w:r>
              <w:rPr/>
              <w:t xml:space="preserve">diverse inkomsten</w:t>
            </w:r>
          </w:p>
          <w:p>
            <w:pPr>
              <w:pStyle w:val="ListParagraph"/>
              <w:numPr>
                <w:ilvl w:val="0"/>
                <w:numId w:val="12"/>
              </w:numPr>
            </w:pPr>
            <w:r>
              <w:rPr/>
              <w:t xml:space="preserve">roerende inkomsten</w:t>
            </w:r>
          </w:p>
          <w:p>
            <w:pPr>
              <w:pStyle w:val="ListParagraph"/>
              <w:numPr>
                <w:ilvl w:val="0"/>
                <w:numId w:val="12"/>
              </w:numPr>
            </w:pPr>
            <w:r>
              <w:rPr/>
              <w:t xml:space="preserve">onroerende inkomsten</w:t>
            </w:r>
          </w:p>
          <w:p>
            <w:pPr>
              <w:pStyle w:val="ListParagraph"/>
              <w:numPr>
                <w:ilvl w:val="0"/>
                <w:numId w:val="12"/>
              </w:numPr>
            </w:pPr>
            <w:r>
              <w:rPr/>
              <w:t xml:space="preserve">beroepsinkomsten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vier verschillende soorten inkomsten op vlak van de personenbelasting opsommen,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basisprincipes van de personenbelasting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volgende basisprincipes van de personenbelastingen beschrijven, illustreren en in eenvoudige voorbeeldsituaties kunnen toepassen:</w:t>
            </w:r>
          </w:p>
          <w:p>
            <w:pPr>
              <w:pStyle w:val="ListParagraph"/>
              <w:numPr>
                <w:ilvl w:val="0"/>
                <w:numId w:val="13"/>
              </w:numPr>
            </w:pPr>
            <w:r>
              <w:rPr/>
              <w:t xml:space="preserve">het progressief klimmend aanslagtarief</w:t>
            </w:r>
          </w:p>
          <w:p>
            <w:pPr>
              <w:pStyle w:val="ListParagraph"/>
              <w:numPr>
                <w:ilvl w:val="0"/>
                <w:numId w:val="13"/>
              </w:numPr>
            </w:pPr>
            <w:r>
              <w:rPr/>
              <w:t xml:space="preserve">de berekening van het totale netto-inkomen</w:t>
            </w:r>
          </w:p>
          <w:p>
            <w:pPr>
              <w:pStyle w:val="ListParagraph"/>
              <w:numPr>
                <w:ilvl w:val="0"/>
                <w:numId w:val="13"/>
              </w:numPr>
            </w:pPr>
            <w:r>
              <w:rPr/>
              <w:t xml:space="preserve">de belastingvrije som</w:t>
            </w:r>
          </w:p>
          <w:p>
            <w:pPr>
              <w:pStyle w:val="ListParagraph"/>
              <w:numPr>
                <w:ilvl w:val="0"/>
                <w:numId w:val="13"/>
              </w:numPr>
            </w:pPr>
            <w:r>
              <w:rPr/>
              <w:t xml:space="preserve">de samenlevingsvorm en personen ten laste</w:t>
            </w:r>
          </w:p>
          <w:p>
            <w:pPr>
              <w:pStyle w:val="ListParagraph"/>
              <w:numPr>
                <w:ilvl w:val="0"/>
                <w:numId w:val="13"/>
              </w:numPr>
            </w:pPr>
            <w:r>
              <w:rPr/>
              <w:t xml:space="preserve">het huwelijksquotiënt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berekening van de personenbelasting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basis van de gegeven belastingschijven en belastingsvrije sommen de verschuldigde belasting berekenen in een vereenvoudigd en fictief voorbeeld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aangifte van de personenbelasting:</w:t>
            </w:r>
          </w:p>
          <w:p>
            <w:pPr>
              <w:pStyle w:val="ListParagraph"/>
              <w:numPr>
                <w:ilvl w:val="0"/>
                <w:numId w:val="15"/>
              </w:numPr>
            </w:pPr>
            <w:r>
              <w:rPr/>
              <w:t xml:space="preserve">belastbaar tijdperk</w:t>
            </w:r>
          </w:p>
          <w:p>
            <w:pPr>
              <w:pStyle w:val="ListParagraph"/>
              <w:numPr>
                <w:ilvl w:val="0"/>
                <w:numId w:val="15"/>
              </w:numPr>
            </w:pPr>
            <w:r>
              <w:rPr/>
              <w:t xml:space="preserve">aanslagjaar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een tijdsbalk de verschillende stappen bij het innen van de personenbelasting plaatsen;</w:t>
              <w:br/>
              <w:t xml:space="preserve"/>
              <w:br/>
              <w:t xml:space="preserve">uit een (onderdeel van) een belastingaangifte of een aanslagbiljet nuttige informatie afleiden</w:t>
              <w:br/>
              <w:t xml:space="preserve"/>
              <w:br/>
              <w:t xml:space="preserve">de huidige manier waarop je een aangifte kan indienen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beroepskosten, belastingsverminderingen en aftrekbare bestedingen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Vormen van belastingsvermindering, aftrekbare bestedingen en beroepskosten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roerende en onroerende voorheffing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systeem van de roerende en onroerende voorheffing beschrijven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deze juridische begrippen: belastingaangifte, belastingaanslag, aanslagjaar, belastbaar tijdperk, elektronische aangifte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fiscale verplichtingen van de zelfstandige in de personenbelasting</w:t>
              <w:br/>
              <w:t xml:space="preserve"/>
              <w:br/>
              <w:t xml:space="preserve">het systeem van de voorafbetalingen bij zelfstandigen</w:t>
              <w:br/>
              <w:t xml:space="preserve"/>
              <w:br/>
              <w:t xml:space="preserve">de belastingaangifte van een zelfstandige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fiscale verplichtingen van een zelfstandige in de personenbelasting beschrijven</w:t>
              <w:br/>
              <w:t xml:space="preserve"/>
              <w:br/>
              <w:t xml:space="preserve">op basis van een tabel met cijfergegevens het voordeel van voorafbetalingen door zelfstandigen berekenen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vennootschapsbelasting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toepassingsgebied van de vennootschapsbelasting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toepassingsgebied van de vennootschapsbelasting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systeem van de voorafbetalingen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basis van een tabel of cijfergegevens het voordeel van het van voorafbetalingen door een vennootschap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tarief van de vennootschapsbelasting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basis van een tabel met cijfergegevens het verschuldigde bedrag van de vennootschapsbelasting berekenen op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belastbaar tijdperk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belastbaar tijdperk beschrijven voor de aangifte van de vennootschapsbelasting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actualiteit op vlak van de belastingen (o.a. taks-shift, verlaging vennootschapsbelasting, vlaktaks…)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afleiden uit teksten ronde actuele thema’s op vlak van personen-en vennootschapsbelastingen (vb. verlagingen vennootschapsbelasting, tax-shift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organigram_hoven_en_rechtbanken.pdf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100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vak burgerlijk recht en handelsrecht 3tso zijn de examens digitaal.</w:t>
      </w:r>
    </w:p>
    <w:p>
      <w:pPr>
        <w:jc w:val="both"/>
      </w:pPr>
      <w:r>
        <w:t xml:space="preserve">Vraag je je af hoe een digitaal examen verloopt? Alle info om je voor te bereiden vind je op onze website: www.vlaanderen.be/examencommissie-secundair-onderwijs/voorbereiding. </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een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Er zijn verschillende vraagtypes: invulvragen, sleepvragen, dropdownvragen, meerkeuzevragen ... Elk vraagtype heeft zijn eigen instructiezin, die duidelijk aangeeft wat je precies moet doen. </w:t>
      </w:r>
    </w:p>
    <w:p>
      <w:pPr>
        <w:jc w:val="both"/>
      </w:pPr>
      <w:r>
        <w:t xml:space="preserve"/>
      </w:r>
    </w:p>
    <w:p>
      <w:pPr>
        <w:jc w:val="both"/>
      </w:pPr>
      <w:r>
        <w:t xml:space="preserve">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gesloten vragen gelden de volgende afspraken</w:t>
      </w:r>
    </w:p>
    <w:p>
      <w:pPr>
        <w:jc w:val="both"/>
      </w:pPr>
      <w:r>
        <w:t xml:space="preserve">- Je moet het juiste antwoord aanduiden,  kiezen, slepen of invullen om punten te scoren;</w:t>
      </w:r>
    </w:p>
    <w:p>
      <w:pPr>
        <w:jc w:val="both"/>
      </w:pPr>
      <w:r>
        <w:t xml:space="preserve">- Bij sommige vragen kan je een deel van de punten krijgen, als je de vraag gedeeltelijk juist beantwoordt. Bij andere vragen krijg je enkel punten als je de vraag volledig juist beantwoordt. In dat geval staat dit in de vraag aangegeven.</w:t>
      </w:r>
    </w:p>
    <w:p>
      <w:pPr>
        <w:jc w:val="both"/>
      </w:pPr>
      <w:r>
        <w:t xml:space="preserve">- Er is geen giscorrectie, dit betekent dat je geen punten verliest bij een fout antwoord.</w:t>
      </w:r>
    </w:p>
    <w:p>
      <w:pPr>
        <w:jc w:val="both"/>
      </w:pPr>
      <w:r>
        <w:t xml:space="preserve"/>
      </w:r>
    </w:p>
    <w:p>
      <w:pPr>
        <w:jc w:val="both"/>
      </w:pPr>
      <w:r>
        <w:t xml:space="preserve">We houden geen rekening met taalfouten, maar juridische begrippen die in de vakfiche voorkomen moet je wel correct kunnen schrijven. Een foute schrijfwijze zal bij dit deze soort begrippen als een fout antwoord worden gezien.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collectief en individueel arbeidsrecht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De sociale zekerheid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Fiscaal recht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w:t>
        <w:br/>
        <w:t xml:space="preserve">Voor het vak sociaal en fiscaal recht bestaat een groot deel van je voorbereiding uit het opzoeken van de meeste recente en correcte informatie. Er zijn immers weinig of geen handboeken voor het secundair onderwijs te vinden waar je de volledige inhoud van deze vakfiche kan vinden. Sommige onderdelen vind je terug in een hoofdstuk van een bepaald onderwerp, andere leerinhouden kan je de best opzoeken op de websites van overheidsinstellingen.</w:t>
        <w:br/>
        <w:t xml:space="preserve">Het actief op zoek gaan naar correcte en recente juridische informatie maakt deel uit van de competenties die we in het vak sociaal en fiscaal recht willen testen.</w:t>
        <w:br/>
        <w:t xml:space="preserve">Hieronder vind je een overzicht een beperkt aantal handboeken, maar het zijn vooral de  websites die je op goede weg kunnen zetten bij het verzamelen van de juiste informatie Ook websites veranderen al eens van naam en van plaats of worden aangepast. Als je niet onmiddellijk op de juiste website terechtkomt, kan je die proberen te vinden via een goede zoekmachine.</w:t>
        <w:br/>
        <w:t xml:space="preserve">Voor juridische informatie, zijn de websites van overheidsinstellingen het meest betrouwbaar.</w:t>
        <w:br/>
        <w:t xml:space="preserv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Praktisch Sociaal Recht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w:t>
              <w:br/>
              <w:t xml:space="preserve">Handboek voor het Hoger Onderwijs - bevat meer info dan nodig</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 &amp; Wij 5 en 6 o.a.</w:t>
            </w:r>
          </w:p>
          <w:p>
            <w:pPr>
              <w:pStyle w:val="ListParagraph"/>
              <w:numPr>
                <w:ilvl w:val="0"/>
                <w:numId w:val="16"/>
              </w:numPr>
            </w:pPr>
            <w:r>
              <w:rPr/>
              <w:t xml:space="preserve">De h@ndel en wij 6.2: enkel H9: Fiscaliteit</w:t>
            </w:r>
          </w:p>
          <w:p>
            <w:pPr>
              <w:pStyle w:val="ListParagraph"/>
              <w:numPr>
                <w:ilvl w:val="0"/>
                <w:numId w:val="16"/>
              </w:numPr>
            </w:pPr>
            <w:r>
              <w:rPr/>
              <w:t xml:space="preserve">De H@ndel en wij 3de graad: Personeel en sociale zekerheid</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https://www.plantyn.com</w:t>
              <w:br/>
              <w:t xml:space="preserve">Sommige info kan je vinden in deze boekenreeks. Het niet nodig om de volledige reeks aan te schaffen, maar zoek in de bib enkel onderdelen voor de thema's die je kan gebruiken.</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w:t>
              <w:br/>
              <w:t xml:space="preserve"/>
              <w:br/>
              <w:t xml:space="preserve"/>
            </w:r>
          </w:p>
          <w:p>
            <w:pPr>
              <w:pStyle w:val="ListParagraph"/>
              <w:numPr>
                <w:ilvl w:val="0"/>
                <w:numId w:val="17"/>
              </w:numPr>
            </w:pPr>
            <w:r>
              <w:rPr/>
              <w:t xml:space="preserve">Handel 5 –module 3: enkel H4: De arbeidsovereenkomst</w:t>
            </w:r>
          </w:p>
          <w:p>
            <w:pPr>
              <w:pStyle w:val="ListParagraph"/>
              <w:numPr>
                <w:ilvl w:val="0"/>
                <w:numId w:val="17"/>
              </w:numPr>
            </w:pPr>
            <w:r>
              <w:rPr/>
              <w:t xml:space="preserve">Handel 6 – module 6: H1: Sociale zekerheid en verzekeringen H2: De fiscaliteit</w:t>
              <w:br/>
              <w:t xml:space="preserve"/>
              <w:br/>
              <w:t xml:space="preserve"/>
            </w:r>
          </w:p>
          <w:p>
            <w:r>
              <w:rPr/>
              <w:t xml:space="preserve">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w:t>
              <w:br/>
              <w:t xml:space="preserve">Het is niet nodig om de hele reeks te kopen/te lenen. Enkel een beperkt aantal hoofdstukken zijn van belang.</w:t>
              <w:br/>
              <w:t xml:space="preserve"/>
              <w:br/>
              <w:t xml:space="preserve"> </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Thema of leerinhoud</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Website</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Het arbeidsrecht: de arbeidsovereenkomst, arbeidsreglementering, studentenovereenkomsten,...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www.werk.belgie.be</w:t>
              <w:br/>
              <w:t xml:space="preserve">Officiële website van de federale overheidsdienst werkgelegenheid, arbeid en sociaal overleg met een uitgebreide behandeling van verschillende thema's</w:t>
              <w:br/>
              <w:t xml:space="preserve"> </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De sociale zekerheid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https://www.socialsecurity.be/citizen/nl/</w:t>
              <w:br/>
              <w:t xml:space="preserve"/>
              <w:br/>
              <w:t xml:space="preserve">Website van de sociale zekerheid voor de burger</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Werkloosheid en beroepsvoorziening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u w:val="single"/>
              </w:rPr>
              <w:t xml:space="preserve">www.vdab.be</w:t>
            </w:r>
            <w:r>
              <w:rPr/>
              <w:t xml:space="preserve"/>
              <w:br/>
              <w:t xml:space="preserve">Vlaamse dienst voor arbeidsbemiddeling en beroepsvoorziening</w:t>
              <w:br/>
              <w:t xml:space="preserve"/>
              <w:br/>
              <w:t xml:space="preserve">http://www.rva.be/nl/burgers</w:t>
              <w:br/>
              <w:t xml:space="preserve">Website van de rijksdienst voor arbeidsvoorziening</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Gezinsbijslagen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http://www.groeipakket.be/</w:t>
              <w:br/>
              <w:t xml:space="preserve">Website van de Vlaamse overheid over de regeling van de kinderbijslag en de studietoelagen,...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Belastingen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https://www.vlaanderen.be/vlaamse-belastingdienst</w:t>
              <w:br/>
              <w:t xml:space="preserve">Belastingsportaal van de Vlaamse overheid met een overzicht van verschillende soorten belastingen</w:t>
              <w:br/>
              <w:t xml:space="preserve"/>
              <w:br/>
              <w:t xml:space="preserve">https://www.belgium.be/nl/belastingen</w:t>
              <w:br/>
              <w:t xml:space="preserve">Een aantal begrippen in verband met belastingen verklaard</w:t>
              <w:br/>
              <w:t xml:space="preserve"/>
              <w:br/>
              <w:t xml:space="preserve">https://financien.belgium.be/nl/</w:t>
              <w:br/>
              <w:t xml:space="preserve">Portaal van de federale overheid rond federale belastingen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Geldzaken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www.wikifin.be</w:t>
              <w:br/>
              <w:t xml:space="preserve">Overkoepelende website met de meest uiteenlopende informatie rond geldzaken</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